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«Государственно-общественное управление образованием»,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2217.495"/>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и теория становления государственно-общественного управления</w:t>
            </w:r>
          </w:p>
          <w:p>
            <w:pPr>
              <w:jc w:val="center"/>
              <w:spacing w:after="0" w:line="240" w:lineRule="auto"/>
              <w:rPr>
                <w:sz w:val="32"/>
                <w:szCs w:val="32"/>
              </w:rPr>
            </w:pPr>
            <w:r>
              <w:rPr>
                <w:rFonts w:ascii="Times New Roman" w:hAnsi="Times New Roman" w:cs="Times New Roman"/>
                <w:color w:val="#000000"/>
                <w:sz w:val="32"/>
                <w:szCs w:val="32"/>
              </w:rPr>
              <w:t> образованием в России</w:t>
            </w:r>
          </w:p>
          <w:p>
            <w:pPr>
              <w:jc w:val="center"/>
              <w:spacing w:after="0" w:line="240" w:lineRule="auto"/>
              <w:rPr>
                <w:sz w:val="32"/>
                <w:szCs w:val="32"/>
              </w:rPr>
            </w:pPr>
            <w:r>
              <w:rPr>
                <w:rFonts w:ascii="Times New Roman" w:hAnsi="Times New Roman" w:cs="Times New Roman"/>
                <w:color w:val="#000000"/>
                <w:sz w:val="32"/>
                <w:szCs w:val="32"/>
              </w:rPr>
              <w:t> </w:t>
            </w:r>
          </w:p>
          <w:p>
            <w:pPr>
              <w:jc w:val="center"/>
              <w:spacing w:after="0" w:line="240" w:lineRule="auto"/>
              <w:rPr>
                <w:sz w:val="32"/>
                <w:szCs w:val="32"/>
              </w:rPr>
            </w:pPr>
            <w:r>
              <w:rPr>
                <w:rFonts w:ascii="Times New Roman" w:hAnsi="Times New Roman" w:cs="Times New Roman"/>
                <w:color w:val="#000000"/>
                <w:sz w:val="32"/>
                <w:szCs w:val="32"/>
              </w:rPr>
              <w:t> К.М.04.01</w:t>
            </w:r>
          </w:p>
        </w:tc>
        <w:tc>
          <w:tcPr>
            <w:tcW w:w="2836" w:type="dxa"/>
          </w:tcPr>
          <w:p/>
        </w:tc>
      </w:tr>
      <w:tr>
        <w:trPr>
          <w:trHeight w:hRule="exact" w:val="277.8304"/>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«Государственно-общественное управление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561.9807"/>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«Государственно-общественное управление образованием»;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и теория становления государственно-общественного управления</w:t>
            </w:r>
          </w:p>
          <w:p>
            <w:pPr>
              <w:jc w:val="both"/>
              <w:spacing w:after="0" w:line="240" w:lineRule="auto"/>
              <w:rPr>
                <w:sz w:val="24"/>
                <w:szCs w:val="24"/>
              </w:rPr>
            </w:pPr>
            <w:r>
              <w:rPr>
                <w:rFonts w:ascii="Times New Roman" w:hAnsi="Times New Roman" w:cs="Times New Roman"/>
                <w:color w:val="#000000"/>
                <w:sz w:val="24"/>
                <w:szCs w:val="24"/>
              </w:rPr>
              <w:t> образованием в России</w:t>
            </w:r>
          </w:p>
          <w:p>
            <w:pPr>
              <w:jc w:val="both"/>
              <w:spacing w:after="0" w:line="240" w:lineRule="auto"/>
              <w:rPr>
                <w:sz w:val="24"/>
                <w:szCs w:val="24"/>
              </w:rPr>
            </w:pPr>
            <w:r>
              <w:rPr>
                <w:rFonts w:ascii="Times New Roman" w:hAnsi="Times New Roman" w:cs="Times New Roman"/>
                <w:color w:val="#000000"/>
                <w:sz w:val="24"/>
                <w:szCs w:val="24"/>
              </w:rPr>
              <w:t> »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 «История и теория становления государственно-общественного управления</w:t>
            </w:r>
          </w:p>
          <w:p>
            <w:pPr>
              <w:jc w:val="left"/>
              <w:spacing w:after="0" w:line="240" w:lineRule="auto"/>
              <w:rPr>
                <w:sz w:val="24"/>
                <w:szCs w:val="24"/>
              </w:rPr>
            </w:pPr>
            <w:r>
              <w:rPr>
                <w:rFonts w:ascii="Times New Roman" w:hAnsi="Times New Roman" w:cs="Times New Roman"/>
                <w:b/>
                <w:color w:val="#000000"/>
                <w:sz w:val="24"/>
                <w:szCs w:val="24"/>
              </w:rPr>
              <w:t> образованием в России</w:t>
            </w:r>
          </w:p>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и теория становления государственно- общественного управления</w:t>
            </w:r>
          </w:p>
          <w:p>
            <w:pPr>
              <w:jc w:val="both"/>
              <w:spacing w:after="0" w:line="240" w:lineRule="auto"/>
              <w:rPr>
                <w:sz w:val="24"/>
                <w:szCs w:val="24"/>
              </w:rPr>
            </w:pPr>
            <w:r>
              <w:rPr>
                <w:rFonts w:ascii="Times New Roman" w:hAnsi="Times New Roman" w:cs="Times New Roman"/>
                <w:color w:val="#000000"/>
                <w:sz w:val="24"/>
                <w:szCs w:val="24"/>
              </w:rPr>
              <w:t> образованием в России</w:t>
            </w:r>
          </w:p>
          <w:p>
            <w:pPr>
              <w:jc w:val="both"/>
              <w:spacing w:after="0" w:line="240" w:lineRule="auto"/>
              <w:rPr>
                <w:sz w:val="24"/>
                <w:szCs w:val="24"/>
              </w:rPr>
            </w:pPr>
            <w:r>
              <w:rPr>
                <w:rFonts w:ascii="Times New Roman" w:hAnsi="Times New Roman" w:cs="Times New Roman"/>
                <w:color w:val="#000000"/>
                <w:sz w:val="24"/>
                <w:szCs w:val="24"/>
              </w:rPr>
              <w:t>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Готовность изучать состояние и потенциал управляемой системы и ее макро- и микроокружения путем использования комплекса методов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особенности организации  образовательного процесса на  соответствующем уровне образования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особенности методов  управления образовательной организацией на соответствующем  уровне 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работать  в  команде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использовать  комплекс  методов анализа  организационно-управленческой деятельности  на соответствующем    уровне образования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приемами  и инструментарием  экспертизы локальных  актов образовательной организации,  обеспечивающих реализацию  деятельности коллегиальных  органов  управления, способен осуществлять их оценку</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 «История и теория становления государственно-общественного управления</w:t>
            </w:r>
          </w:p>
          <w:p>
            <w:pPr>
              <w:jc w:val="both"/>
              <w:spacing w:after="0" w:line="240" w:lineRule="auto"/>
              <w:rPr>
                <w:sz w:val="24"/>
                <w:szCs w:val="24"/>
              </w:rPr>
            </w:pPr>
            <w:r>
              <w:rPr>
                <w:rFonts w:ascii="Times New Roman" w:hAnsi="Times New Roman" w:cs="Times New Roman"/>
                <w:color w:val="#000000"/>
                <w:sz w:val="24"/>
                <w:szCs w:val="24"/>
              </w:rPr>
              <w:t> образованием в России</w:t>
            </w:r>
          </w:p>
          <w:p>
            <w:pPr>
              <w:jc w:val="both"/>
              <w:spacing w:after="0" w:line="240" w:lineRule="auto"/>
              <w:rPr>
                <w:sz w:val="24"/>
                <w:szCs w:val="24"/>
              </w:rPr>
            </w:pPr>
            <w:r>
              <w:rPr>
                <w:rFonts w:ascii="Times New Roman" w:hAnsi="Times New Roman" w:cs="Times New Roman"/>
                <w:color w:val="#000000"/>
                <w:sz w:val="24"/>
                <w:szCs w:val="24"/>
              </w:rPr>
              <w:t> » относится к обязательной части, является дисциплиной Блока Б1. «Дисциплины (модули)». Модуль "История, теория и практика взаимодействия государства и общества "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Современные исследования в области управления образованием</w:t>
            </w:r>
          </w:p>
          <w:p>
            <w:pPr>
              <w:jc w:val="center"/>
              <w:spacing w:after="0" w:line="240" w:lineRule="auto"/>
              <w:rPr>
                <w:sz w:val="22"/>
                <w:szCs w:val="22"/>
              </w:rPr>
            </w:pPr>
            <w:r>
              <w:rPr>
                <w:rFonts w:ascii="Times New Roman" w:hAnsi="Times New Roman" w:cs="Times New Roman"/>
                <w:color w:val="#000000"/>
                <w:sz w:val="22"/>
                <w:szCs w:val="22"/>
              </w:rPr>
              <w:t> Государственное управление развитием системы образования в России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Демократические традиции управления в европейском образовании</w:t>
            </w:r>
          </w:p>
          <w:p>
            <w:pPr>
              <w:jc w:val="center"/>
              <w:spacing w:after="0" w:line="240" w:lineRule="auto"/>
              <w:rPr>
                <w:sz w:val="22"/>
                <w:szCs w:val="22"/>
              </w:rPr>
            </w:pPr>
            <w:r>
              <w:rPr>
                <w:rFonts w:ascii="Times New Roman" w:hAnsi="Times New Roman" w:cs="Times New Roman"/>
                <w:color w:val="#000000"/>
                <w:sz w:val="22"/>
                <w:szCs w:val="22"/>
              </w:rPr>
              <w:t> Модели государственно-общественного управления образованием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ПК-5</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85</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Государственно-общественное управление образованием как социально-педагогическое явление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признаки общественного управления образованием</w:t>
            </w:r>
          </w:p>
          <w:p>
            <w:pPr>
              <w:jc w:val="left"/>
              <w:spacing w:after="0" w:line="240" w:lineRule="auto"/>
              <w:rPr>
                <w:sz w:val="24"/>
                <w:szCs w:val="24"/>
              </w:rPr>
            </w:pPr>
            <w:r>
              <w:rPr>
                <w:rFonts w:ascii="Times New Roman" w:hAnsi="Times New Roman" w:cs="Times New Roman"/>
                <w:color w:val="#000000"/>
                <w:sz w:val="24"/>
                <w:szCs w:val="24"/>
              </w:rPr>
              <w:t>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 государственно-общественного управления образованием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85</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становления государственно- общественного управления образованием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признаки государственного управления образованием</w:t>
            </w:r>
          </w:p>
          <w:p>
            <w:pPr>
              <w:jc w:val="left"/>
              <w:spacing w:after="0" w:line="240" w:lineRule="auto"/>
              <w:rPr>
                <w:sz w:val="24"/>
                <w:szCs w:val="24"/>
              </w:rPr>
            </w:pPr>
            <w:r>
              <w:rPr>
                <w:rFonts w:ascii="Times New Roman" w:hAnsi="Times New Roman" w:cs="Times New Roman"/>
                <w:color w:val="#000000"/>
                <w:sz w:val="24"/>
                <w:szCs w:val="24"/>
              </w:rPr>
              <w:t>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 государственно-общественного управления образованием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440.1171"/>
        </w:trPr>
        <w:tc>
          <w:tcPr>
            <w:tcW w:w="9654" w:type="dxa"/>
            <w:gridSpan w:val="7"/>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Государственно-общественное управление образованием как социально- педагогическое явление</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государственно-общественного управления образованием в России</w:t>
            </w:r>
          </w:p>
          <w:p>
            <w:pPr>
              <w:jc w:val="both"/>
              <w:spacing w:after="0" w:line="240" w:lineRule="auto"/>
              <w:rPr>
                <w:sz w:val="24"/>
                <w:szCs w:val="24"/>
              </w:rPr>
            </w:pPr>
            <w:r>
              <w:rPr>
                <w:rFonts w:ascii="Times New Roman" w:hAnsi="Times New Roman" w:cs="Times New Roman"/>
                <w:color w:val="#000000"/>
                <w:sz w:val="24"/>
                <w:szCs w:val="24"/>
              </w:rPr>
              <w:t> Принципы, цели и задачи государственно-общественного управления образованием в России</w:t>
            </w:r>
          </w:p>
          <w:p>
            <w:pPr>
              <w:jc w:val="both"/>
              <w:spacing w:after="0" w:line="240" w:lineRule="auto"/>
              <w:rPr>
                <w:sz w:val="24"/>
                <w:szCs w:val="24"/>
              </w:rPr>
            </w:pPr>
            <w:r>
              <w:rPr>
                <w:rFonts w:ascii="Times New Roman" w:hAnsi="Times New Roman" w:cs="Times New Roman"/>
                <w:color w:val="#000000"/>
                <w:sz w:val="24"/>
                <w:szCs w:val="24"/>
              </w:rPr>
              <w:t> Нормативно-правовые основания внедрения форм общественного участия в российском образовании</w:t>
            </w:r>
          </w:p>
          <w:p>
            <w:pPr>
              <w:jc w:val="both"/>
              <w:spacing w:after="0" w:line="240" w:lineRule="auto"/>
              <w:rPr>
                <w:sz w:val="24"/>
                <w:szCs w:val="24"/>
              </w:rPr>
            </w:pPr>
            <w:r>
              <w:rPr>
                <w:rFonts w:ascii="Times New Roman" w:hAnsi="Times New Roman" w:cs="Times New Roman"/>
                <w:color w:val="#000000"/>
                <w:sz w:val="24"/>
                <w:szCs w:val="24"/>
              </w:rPr>
              <w:t> Формы государственно-общественного управления образованием в России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признаки общественного управления образованием</w:t>
            </w:r>
          </w:p>
          <w:p>
            <w:pPr>
              <w:jc w:val="center"/>
              <w:spacing w:after="0" w:line="240" w:lineRule="auto"/>
              <w:rPr>
                <w:sz w:val="24"/>
                <w:szCs w:val="24"/>
              </w:rPr>
            </w:pPr>
            <w:r>
              <w:rPr>
                <w:rFonts w:ascii="Times New Roman" w:hAnsi="Times New Roman" w:cs="Times New Roman"/>
                <w:b/>
                <w:color w:val="#000000"/>
                <w:sz w:val="24"/>
                <w:szCs w:val="24"/>
              </w:rPr>
              <w:t> в РФ</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Участие общественности в управлении образованием и оценке качества образования</w:t>
            </w:r>
          </w:p>
          <w:p>
            <w:pPr>
              <w:jc w:val="both"/>
              <w:spacing w:after="0" w:line="240" w:lineRule="auto"/>
              <w:rPr>
                <w:sz w:val="24"/>
                <w:szCs w:val="24"/>
              </w:rPr>
            </w:pPr>
            <w:r>
              <w:rPr>
                <w:rFonts w:ascii="Times New Roman" w:hAnsi="Times New Roman" w:cs="Times New Roman"/>
                <w:color w:val="#000000"/>
                <w:sz w:val="24"/>
                <w:szCs w:val="24"/>
              </w:rPr>
              <w:t> Диверсификация образовательных организаций</w:t>
            </w:r>
          </w:p>
          <w:p>
            <w:pPr>
              <w:jc w:val="both"/>
              <w:spacing w:after="0" w:line="240" w:lineRule="auto"/>
              <w:rPr>
                <w:sz w:val="24"/>
                <w:szCs w:val="24"/>
              </w:rPr>
            </w:pPr>
            <w:r>
              <w:rPr>
                <w:rFonts w:ascii="Times New Roman" w:hAnsi="Times New Roman" w:cs="Times New Roman"/>
                <w:color w:val="#000000"/>
                <w:sz w:val="24"/>
                <w:szCs w:val="24"/>
              </w:rPr>
              <w:t> Информационная открытость системы образования</w:t>
            </w:r>
          </w:p>
          <w:p>
            <w:pPr>
              <w:jc w:val="both"/>
              <w:spacing w:after="0" w:line="240" w:lineRule="auto"/>
              <w:rPr>
                <w:sz w:val="24"/>
                <w:szCs w:val="24"/>
              </w:rPr>
            </w:pPr>
            <w:r>
              <w:rPr>
                <w:rFonts w:ascii="Times New Roman" w:hAnsi="Times New Roman" w:cs="Times New Roman"/>
                <w:color w:val="#000000"/>
                <w:sz w:val="24"/>
                <w:szCs w:val="24"/>
              </w:rPr>
              <w:t> Мониторинг в системе образования</w:t>
            </w:r>
          </w:p>
          <w:p>
            <w:pPr>
              <w:jc w:val="both"/>
              <w:spacing w:after="0" w:line="240" w:lineRule="auto"/>
              <w:rPr>
                <w:sz w:val="24"/>
                <w:szCs w:val="24"/>
              </w:rPr>
            </w:pPr>
            <w:r>
              <w:rPr>
                <w:rFonts w:ascii="Times New Roman" w:hAnsi="Times New Roman" w:cs="Times New Roman"/>
                <w:color w:val="#000000"/>
                <w:sz w:val="24"/>
                <w:szCs w:val="24"/>
              </w:rPr>
              <w:t> Независимая оценка качества образования</w:t>
            </w:r>
          </w:p>
          <w:p>
            <w:pPr>
              <w:jc w:val="both"/>
              <w:spacing w:after="0" w:line="240" w:lineRule="auto"/>
              <w:rPr>
                <w:sz w:val="24"/>
                <w:szCs w:val="24"/>
              </w:rPr>
            </w:pPr>
            <w:r>
              <w:rPr>
                <w:rFonts w:ascii="Times New Roman" w:hAnsi="Times New Roman" w:cs="Times New Roman"/>
                <w:color w:val="#000000"/>
                <w:sz w:val="24"/>
                <w:szCs w:val="24"/>
              </w:rPr>
              <w:t> Общественная аккредитация образовательных организаций и профессионально- общественная аккредитация образовательных программ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 государственно-общественного управления образованием</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становления государственно-общественного управления образованием в России</w:t>
            </w:r>
          </w:p>
        </w:tc>
      </w:tr>
      <w:tr>
        <w:trPr>
          <w:trHeight w:hRule="exact" w:val="21.31518"/>
        </w:trPr>
        <w:tc>
          <w:tcPr>
            <w:tcW w:w="9640" w:type="dxa"/>
          </w:tcPr>
          <w:p/>
        </w:tc>
      </w:tr>
      <w:tr>
        <w:trPr>
          <w:trHeight w:hRule="exact" w:val="3830.5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становления и развития государственно-общественного управления образованием в России</w:t>
            </w:r>
          </w:p>
          <w:p>
            <w:pPr>
              <w:jc w:val="left"/>
              <w:spacing w:after="0" w:line="240" w:lineRule="auto"/>
              <w:rPr>
                <w:sz w:val="24"/>
                <w:szCs w:val="24"/>
              </w:rPr>
            </w:pPr>
            <w:r>
              <w:rPr>
                <w:rFonts w:ascii="Times New Roman" w:hAnsi="Times New Roman" w:cs="Times New Roman"/>
                <w:color w:val="#000000"/>
                <w:sz w:val="24"/>
                <w:szCs w:val="24"/>
              </w:rPr>
              <w:t> Формы государственно-общественного управления образованием в России Х – XIII в.</w:t>
            </w:r>
          </w:p>
          <w:p>
            <w:pPr>
              <w:jc w:val="left"/>
              <w:spacing w:after="0" w:line="240" w:lineRule="auto"/>
              <w:rPr>
                <w:sz w:val="24"/>
                <w:szCs w:val="24"/>
              </w:rPr>
            </w:pPr>
            <w:r>
              <w:rPr>
                <w:rFonts w:ascii="Times New Roman" w:hAnsi="Times New Roman" w:cs="Times New Roman"/>
                <w:color w:val="#000000"/>
                <w:sz w:val="24"/>
                <w:szCs w:val="24"/>
              </w:rPr>
              <w:t> Роль русской православной церкви в государственно-общественном управлении образованием в России в XIV – XV в.</w:t>
            </w:r>
          </w:p>
          <w:p>
            <w:pPr>
              <w:jc w:val="left"/>
              <w:spacing w:after="0" w:line="240" w:lineRule="auto"/>
              <w:rPr>
                <w:sz w:val="24"/>
                <w:szCs w:val="24"/>
              </w:rPr>
            </w:pPr>
            <w:r>
              <w:rPr>
                <w:rFonts w:ascii="Times New Roman" w:hAnsi="Times New Roman" w:cs="Times New Roman"/>
                <w:color w:val="#000000"/>
                <w:sz w:val="24"/>
                <w:szCs w:val="24"/>
              </w:rPr>
              <w:t> Земские органы самоуправления В России (середина XVI в. – XVIII в.)</w:t>
            </w:r>
          </w:p>
          <w:p>
            <w:pPr>
              <w:jc w:val="left"/>
              <w:spacing w:after="0" w:line="240" w:lineRule="auto"/>
              <w:rPr>
                <w:sz w:val="24"/>
                <w:szCs w:val="24"/>
              </w:rPr>
            </w:pPr>
            <w:r>
              <w:rPr>
                <w:rFonts w:ascii="Times New Roman" w:hAnsi="Times New Roman" w:cs="Times New Roman"/>
                <w:color w:val="#000000"/>
                <w:sz w:val="24"/>
                <w:szCs w:val="24"/>
              </w:rPr>
              <w:t> Приказы общественного призрения Петровской эпохи</w:t>
            </w:r>
          </w:p>
          <w:p>
            <w:pPr>
              <w:jc w:val="left"/>
              <w:spacing w:after="0" w:line="240" w:lineRule="auto"/>
              <w:rPr>
                <w:sz w:val="24"/>
                <w:szCs w:val="24"/>
              </w:rPr>
            </w:pPr>
            <w:r>
              <w:rPr>
                <w:rFonts w:ascii="Times New Roman" w:hAnsi="Times New Roman" w:cs="Times New Roman"/>
                <w:color w:val="#000000"/>
                <w:sz w:val="24"/>
                <w:szCs w:val="24"/>
              </w:rPr>
              <w:t> Реформы в области государственно-общественного управления образованием начала XIX века</w:t>
            </w:r>
          </w:p>
          <w:p>
            <w:pPr>
              <w:jc w:val="left"/>
              <w:spacing w:after="0" w:line="240" w:lineRule="auto"/>
              <w:rPr>
                <w:sz w:val="24"/>
                <w:szCs w:val="24"/>
              </w:rPr>
            </w:pPr>
            <w:r>
              <w:rPr>
                <w:rFonts w:ascii="Times New Roman" w:hAnsi="Times New Roman" w:cs="Times New Roman"/>
                <w:color w:val="#000000"/>
                <w:sz w:val="24"/>
                <w:szCs w:val="24"/>
              </w:rPr>
              <w:t> Генезис государственно-общественного управления образованием в дореволюционный период</w:t>
            </w:r>
          </w:p>
          <w:p>
            <w:pPr>
              <w:jc w:val="left"/>
              <w:spacing w:after="0" w:line="240" w:lineRule="auto"/>
              <w:rPr>
                <w:sz w:val="24"/>
                <w:szCs w:val="24"/>
              </w:rPr>
            </w:pPr>
            <w:r>
              <w:rPr>
                <w:rFonts w:ascii="Times New Roman" w:hAnsi="Times New Roman" w:cs="Times New Roman"/>
                <w:color w:val="#000000"/>
                <w:sz w:val="24"/>
                <w:szCs w:val="24"/>
              </w:rPr>
              <w:t> Особенности государственно-общественного управления образованием в советский период</w:t>
            </w:r>
          </w:p>
          <w:p>
            <w:pPr>
              <w:jc w:val="left"/>
              <w:spacing w:after="0" w:line="240" w:lineRule="auto"/>
              <w:rPr>
                <w:sz w:val="24"/>
                <w:szCs w:val="24"/>
              </w:rPr>
            </w:pPr>
            <w:r>
              <w:rPr>
                <w:rFonts w:ascii="Times New Roman" w:hAnsi="Times New Roman" w:cs="Times New Roman"/>
                <w:color w:val="#000000"/>
                <w:sz w:val="24"/>
                <w:szCs w:val="24"/>
              </w:rPr>
              <w:t> Развитие государственно-общественного управления образованием в настоящее время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признаки государственного управления образованием</w:t>
            </w:r>
          </w:p>
          <w:p>
            <w:pPr>
              <w:jc w:val="center"/>
              <w:spacing w:after="0" w:line="240" w:lineRule="auto"/>
              <w:rPr>
                <w:sz w:val="24"/>
                <w:szCs w:val="24"/>
              </w:rPr>
            </w:pPr>
            <w:r>
              <w:rPr>
                <w:rFonts w:ascii="Times New Roman" w:hAnsi="Times New Roman" w:cs="Times New Roman"/>
                <w:b/>
                <w:color w:val="#000000"/>
                <w:sz w:val="24"/>
                <w:szCs w:val="24"/>
              </w:rPr>
              <w:t> в РФ</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 государственно-общественного управления образованием</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и теория становления государственно-общественного управления</w:t>
            </w:r>
          </w:p>
          <w:p>
            <w:pPr>
              <w:jc w:val="left"/>
              <w:spacing w:after="0" w:line="240" w:lineRule="auto"/>
              <w:rPr>
                <w:sz w:val="24"/>
                <w:szCs w:val="24"/>
              </w:rPr>
            </w:pPr>
            <w:r>
              <w:rPr>
                <w:rFonts w:ascii="Times New Roman" w:hAnsi="Times New Roman" w:cs="Times New Roman"/>
                <w:color w:val="#000000"/>
                <w:sz w:val="24"/>
                <w:szCs w:val="24"/>
              </w:rPr>
              <w:t> образованием в России</w:t>
            </w:r>
          </w:p>
          <w:p>
            <w:pPr>
              <w:jc w:val="left"/>
              <w:spacing w:after="0" w:line="240" w:lineRule="auto"/>
              <w:rPr>
                <w:sz w:val="24"/>
                <w:szCs w:val="24"/>
              </w:rPr>
            </w:pPr>
            <w:r>
              <w:rPr>
                <w:rFonts w:ascii="Times New Roman" w:hAnsi="Times New Roman" w:cs="Times New Roman"/>
                <w:color w:val="#000000"/>
                <w:sz w:val="24"/>
                <w:szCs w:val="24"/>
              </w:rPr>
              <w:t> »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497.9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71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105"/>
        </w:trPr>
        <w:tc>
          <w:tcPr>
            <w:tcW w:w="9654" w:type="dxa"/>
            <w:tcBorders>
</w:tcBorders>
            <w:shd w:val="clear" w:color="#000000" w:fill="#FFFFFF"/>
            <w:vAlign w:val="top"/>
            <w:tcMar>
              <w:left w:w="34" w:type="dxa"/>
              <w:right w:w="34" w:type="dxa"/>
            </w:tcMar>
          </w:tcP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752.8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2024-2025_ФГОС3++2024_Маг-ЗФО-ПО(ГОУО)(24)_plx_История и теория становления государственно-общественного управления  образованием в России  </dc:title>
  <dc:creator>FastReport.NET</dc:creator>
</cp:coreProperties>
</file>